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B09" w:rsidRPr="005C7B09" w:rsidRDefault="005C7B09" w:rsidP="005C7B09">
      <w:pPr>
        <w:spacing w:line="480" w:lineRule="auto"/>
        <w:jc w:val="both"/>
        <w:rPr>
          <w:rFonts w:ascii="Times New Roman" w:hAnsi="Times New Roman" w:cs="Times New Roman"/>
          <w:sz w:val="24"/>
          <w:szCs w:val="24"/>
        </w:rPr>
      </w:pPr>
      <w:r w:rsidRPr="005C7B09">
        <w:rPr>
          <w:rFonts w:ascii="Times New Roman" w:hAnsi="Times New Roman" w:cs="Times New Roman"/>
          <w:sz w:val="24"/>
          <w:szCs w:val="24"/>
        </w:rPr>
        <w:t>Name:</w:t>
      </w:r>
    </w:p>
    <w:p w:rsidR="005C7B09" w:rsidRPr="005C7B09" w:rsidRDefault="005C7B09" w:rsidP="005C7B09">
      <w:pPr>
        <w:spacing w:line="480" w:lineRule="auto"/>
        <w:jc w:val="both"/>
        <w:rPr>
          <w:rFonts w:ascii="Times New Roman" w:hAnsi="Times New Roman" w:cs="Times New Roman"/>
          <w:sz w:val="24"/>
          <w:szCs w:val="24"/>
        </w:rPr>
      </w:pPr>
      <w:r w:rsidRPr="005C7B09">
        <w:rPr>
          <w:rFonts w:ascii="Times New Roman" w:hAnsi="Times New Roman" w:cs="Times New Roman"/>
          <w:sz w:val="24"/>
          <w:szCs w:val="24"/>
        </w:rPr>
        <w:t>Professor:</w:t>
      </w:r>
    </w:p>
    <w:p w:rsidR="005C7B09" w:rsidRPr="005C7B09" w:rsidRDefault="005C7B09" w:rsidP="005C7B09">
      <w:pPr>
        <w:spacing w:line="480" w:lineRule="auto"/>
        <w:jc w:val="both"/>
        <w:rPr>
          <w:rFonts w:ascii="Times New Roman" w:hAnsi="Times New Roman" w:cs="Times New Roman"/>
          <w:sz w:val="24"/>
          <w:szCs w:val="24"/>
        </w:rPr>
      </w:pPr>
      <w:r w:rsidRPr="005C7B09">
        <w:rPr>
          <w:rFonts w:ascii="Times New Roman" w:hAnsi="Times New Roman" w:cs="Times New Roman"/>
          <w:sz w:val="24"/>
          <w:szCs w:val="24"/>
        </w:rPr>
        <w:t>Course Title:</w:t>
      </w:r>
    </w:p>
    <w:p w:rsidR="005C7B09" w:rsidRPr="005C7B09" w:rsidRDefault="005C7B09" w:rsidP="005C7B09">
      <w:pPr>
        <w:spacing w:line="480" w:lineRule="auto"/>
        <w:jc w:val="both"/>
        <w:rPr>
          <w:rFonts w:ascii="Times New Roman" w:hAnsi="Times New Roman" w:cs="Times New Roman"/>
          <w:sz w:val="24"/>
          <w:szCs w:val="24"/>
        </w:rPr>
      </w:pPr>
      <w:r w:rsidRPr="005C7B09">
        <w:rPr>
          <w:rFonts w:ascii="Times New Roman" w:hAnsi="Times New Roman" w:cs="Times New Roman"/>
          <w:sz w:val="24"/>
          <w:szCs w:val="24"/>
        </w:rPr>
        <w:t>Institution:</w:t>
      </w:r>
    </w:p>
    <w:p w:rsidR="005C7B09" w:rsidRDefault="005C7B09" w:rsidP="005C7B09">
      <w:pPr>
        <w:spacing w:line="480" w:lineRule="auto"/>
        <w:jc w:val="both"/>
        <w:rPr>
          <w:rFonts w:ascii="Times New Roman" w:hAnsi="Times New Roman" w:cs="Times New Roman"/>
          <w:sz w:val="24"/>
          <w:szCs w:val="24"/>
        </w:rPr>
      </w:pPr>
      <w:r w:rsidRPr="005C7B09">
        <w:rPr>
          <w:rFonts w:ascii="Times New Roman" w:hAnsi="Times New Roman" w:cs="Times New Roman"/>
          <w:sz w:val="24"/>
          <w:szCs w:val="24"/>
        </w:rPr>
        <w:t>Date:</w:t>
      </w:r>
    </w:p>
    <w:p w:rsidR="005C7B09" w:rsidRDefault="005C7B09" w:rsidP="005C7B0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Healthcare</w:t>
      </w:r>
    </w:p>
    <w:p w:rsidR="005C7B09" w:rsidRDefault="000A214A" w:rsidP="000A214A">
      <w:pPr>
        <w:pStyle w:val="ListParagraph"/>
        <w:numPr>
          <w:ilvl w:val="0"/>
          <w:numId w:val="1"/>
        </w:numPr>
        <w:spacing w:line="480" w:lineRule="auto"/>
        <w:jc w:val="both"/>
        <w:rPr>
          <w:rFonts w:ascii="Times New Roman" w:hAnsi="Times New Roman" w:cs="Times New Roman"/>
          <w:sz w:val="24"/>
          <w:szCs w:val="24"/>
        </w:rPr>
      </w:pPr>
      <w:r w:rsidRPr="005C7B09">
        <w:rPr>
          <w:rFonts w:ascii="Times New Roman" w:hAnsi="Times New Roman" w:cs="Times New Roman"/>
          <w:sz w:val="24"/>
          <w:szCs w:val="24"/>
        </w:rPr>
        <w:t>The conditions of participation</w:t>
      </w:r>
      <w:r w:rsidR="0062472E" w:rsidRPr="005C7B09">
        <w:rPr>
          <w:rFonts w:ascii="Times New Roman" w:hAnsi="Times New Roman" w:cs="Times New Roman"/>
          <w:sz w:val="24"/>
          <w:szCs w:val="24"/>
        </w:rPr>
        <w:t xml:space="preserve"> </w:t>
      </w:r>
      <w:r w:rsidRPr="005C7B09">
        <w:rPr>
          <w:rFonts w:ascii="Times New Roman" w:hAnsi="Times New Roman" w:cs="Times New Roman"/>
          <w:sz w:val="24"/>
          <w:szCs w:val="24"/>
        </w:rPr>
        <w:t>(COP) indicate that institutions must establish, execute, maintain, and test their quality assurance and performance improvement</w:t>
      </w:r>
      <w:r w:rsidR="00BA64E2" w:rsidRPr="005C7B09">
        <w:rPr>
          <w:rFonts w:ascii="Times New Roman" w:hAnsi="Times New Roman" w:cs="Times New Roman"/>
          <w:sz w:val="24"/>
          <w:szCs w:val="24"/>
        </w:rPr>
        <w:t xml:space="preserve"> </w:t>
      </w:r>
      <w:r w:rsidRPr="005C7B09">
        <w:rPr>
          <w:rFonts w:ascii="Times New Roman" w:hAnsi="Times New Roman" w:cs="Times New Roman"/>
          <w:sz w:val="24"/>
          <w:szCs w:val="24"/>
        </w:rPr>
        <w:t>(QAPI). The QAPI program has to cohere with the complexity of the operations by the institution, also, it must be inclined towards providing quality care and include preventive measures that promote the wellbeing of patients. Some of the standards include notice of rights, the exercise of rights, privacy and safety, confidentiality, and restraint.  These provisions are meant to protect the rights of their patients, ensure patients receive services that match their needs, and one that is quality enough in a suitable environment.</w:t>
      </w:r>
    </w:p>
    <w:p w:rsidR="005C7B09" w:rsidRDefault="005C7B09" w:rsidP="000A214A">
      <w:pPr>
        <w:pStyle w:val="ListParagraph"/>
        <w:numPr>
          <w:ilvl w:val="0"/>
          <w:numId w:val="1"/>
        </w:numPr>
        <w:spacing w:line="480" w:lineRule="auto"/>
        <w:jc w:val="both"/>
        <w:rPr>
          <w:rFonts w:ascii="Times New Roman" w:hAnsi="Times New Roman" w:cs="Times New Roman"/>
          <w:sz w:val="24"/>
          <w:szCs w:val="24"/>
        </w:rPr>
      </w:pPr>
      <w:r w:rsidRPr="005C7B09">
        <w:rPr>
          <w:rFonts w:ascii="Times New Roman" w:hAnsi="Times New Roman" w:cs="Times New Roman"/>
          <w:sz w:val="24"/>
          <w:szCs w:val="24"/>
        </w:rPr>
        <w:t>A</w:t>
      </w:r>
      <w:r w:rsidR="000A214A" w:rsidRPr="005C7B09">
        <w:rPr>
          <w:rFonts w:ascii="Times New Roman" w:hAnsi="Times New Roman" w:cs="Times New Roman"/>
          <w:sz w:val="24"/>
          <w:szCs w:val="24"/>
        </w:rPr>
        <w:t>lthough consumers receive the first priority in any institution, the service providers to are important. They need some protection and improvement in quality delivery is highly on them. In my opinion, the COP leaves out some of the key stakeholders in service providence. There are issues and challenges such as professional dilemmas when handling patients who are not discussed within the standards. The regulations only present the patients as only players on the receiving end and hardly consider their pact on the service providers. These are key elements that the COP must include.</w:t>
      </w:r>
    </w:p>
    <w:p w:rsidR="00F30030" w:rsidRDefault="000A214A" w:rsidP="000A214A">
      <w:pPr>
        <w:pStyle w:val="ListParagraph"/>
        <w:numPr>
          <w:ilvl w:val="0"/>
          <w:numId w:val="1"/>
        </w:numPr>
        <w:spacing w:line="480" w:lineRule="auto"/>
        <w:jc w:val="both"/>
        <w:rPr>
          <w:rFonts w:ascii="Times New Roman" w:hAnsi="Times New Roman" w:cs="Times New Roman"/>
          <w:sz w:val="24"/>
          <w:szCs w:val="24"/>
        </w:rPr>
      </w:pPr>
      <w:r w:rsidRPr="005C7B09">
        <w:rPr>
          <w:rFonts w:ascii="Times New Roman" w:hAnsi="Times New Roman" w:cs="Times New Roman"/>
          <w:sz w:val="24"/>
          <w:szCs w:val="24"/>
        </w:rPr>
        <w:lastRenderedPageBreak/>
        <w:t>Within both, Medicare and Blue Cross Blue Shield regulations are provisions on the quality of services provided by different institutions. Both have strict provisions on confidentiality, quality service provision, safety, and privacy. However, coverage in the Blue Shield Blue Cross is not as limited as that with Medicare. Blue Shield Blue Cross offers reimbursement of indemnity to home healthcare services to its clients whilst the Medicare coverage is restricted to a certain age of the public. Also, the reimbursement by Medicare i</w:t>
      </w:r>
      <w:r w:rsidR="009D3AF2" w:rsidRPr="005C7B09">
        <w:rPr>
          <w:rFonts w:ascii="Times New Roman" w:hAnsi="Times New Roman" w:cs="Times New Roman"/>
          <w:sz w:val="24"/>
          <w:szCs w:val="24"/>
        </w:rPr>
        <w:t>s only at what they consider a</w:t>
      </w:r>
      <w:r w:rsidRPr="005C7B09">
        <w:rPr>
          <w:rFonts w:ascii="Times New Roman" w:hAnsi="Times New Roman" w:cs="Times New Roman"/>
          <w:sz w:val="24"/>
          <w:szCs w:val="24"/>
        </w:rPr>
        <w:t xml:space="preserve"> reasonable cost to them.</w:t>
      </w: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p>
    <w:p w:rsidR="009A5E45" w:rsidRDefault="009A5E45" w:rsidP="009A5E4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9A5E45" w:rsidRDefault="00865714" w:rsidP="009A5E45">
      <w:pPr>
        <w:spacing w:line="480" w:lineRule="auto"/>
        <w:jc w:val="both"/>
        <w:rPr>
          <w:rFonts w:ascii="Times New Roman" w:hAnsi="Times New Roman" w:cs="Times New Roman"/>
          <w:sz w:val="24"/>
          <w:szCs w:val="24"/>
        </w:rPr>
      </w:pPr>
      <w:hyperlink r:id="rId7" w:history="1">
        <w:r w:rsidRPr="00181441">
          <w:rPr>
            <w:rStyle w:val="Hyperlink"/>
            <w:rFonts w:ascii="Times New Roman" w:hAnsi="Times New Roman" w:cs="Times New Roman"/>
            <w:sz w:val="24"/>
            <w:szCs w:val="24"/>
          </w:rPr>
          <w:t>https://www.cms.gov/cms-search?search=what+are+the+rules+of+participation+for+providers+to+join+the+Blue+Cross+Blue+Shield+COPs&amp;field_date%5Bmin%5D=&amp;field_date%5Bmax%5D=&amp;sort_by=search_api_relevance&amp;items_per_page=10</w:t>
        </w:r>
      </w:hyperlink>
    </w:p>
    <w:p w:rsidR="00865714" w:rsidRPr="009A5E45" w:rsidRDefault="00865714" w:rsidP="009A5E45">
      <w:pPr>
        <w:spacing w:line="480" w:lineRule="auto"/>
        <w:jc w:val="both"/>
        <w:rPr>
          <w:rFonts w:ascii="Times New Roman" w:hAnsi="Times New Roman" w:cs="Times New Roman"/>
          <w:sz w:val="24"/>
          <w:szCs w:val="24"/>
        </w:rPr>
      </w:pPr>
      <w:bookmarkStart w:id="0" w:name="_GoBack"/>
      <w:bookmarkEnd w:id="0"/>
    </w:p>
    <w:sectPr w:rsidR="00865714" w:rsidRPr="009A5E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F96" w:rsidRDefault="00BD0F96" w:rsidP="009A5E45">
      <w:pPr>
        <w:spacing w:after="0" w:line="240" w:lineRule="auto"/>
      </w:pPr>
      <w:r>
        <w:separator/>
      </w:r>
    </w:p>
  </w:endnote>
  <w:endnote w:type="continuationSeparator" w:id="0">
    <w:p w:rsidR="00BD0F96" w:rsidRDefault="00BD0F96" w:rsidP="009A5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F96" w:rsidRDefault="00BD0F96" w:rsidP="009A5E45">
      <w:pPr>
        <w:spacing w:after="0" w:line="240" w:lineRule="auto"/>
      </w:pPr>
      <w:r>
        <w:separator/>
      </w:r>
    </w:p>
  </w:footnote>
  <w:footnote w:type="continuationSeparator" w:id="0">
    <w:p w:rsidR="00BD0F96" w:rsidRDefault="00BD0F96" w:rsidP="009A5E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4861672"/>
      <w:docPartObj>
        <w:docPartGallery w:val="Page Numbers (Top of Page)"/>
        <w:docPartUnique/>
      </w:docPartObj>
    </w:sdtPr>
    <w:sdtEndPr>
      <w:rPr>
        <w:noProof/>
      </w:rPr>
    </w:sdtEndPr>
    <w:sdtContent>
      <w:p w:rsidR="009A5E45" w:rsidRDefault="009A5E45">
        <w:pPr>
          <w:pStyle w:val="Header"/>
          <w:jc w:val="right"/>
        </w:pPr>
        <w:r w:rsidRPr="009A5E45">
          <w:rPr>
            <w:rFonts w:ascii="Times New Roman" w:hAnsi="Times New Roman" w:cs="Times New Roman"/>
            <w:sz w:val="24"/>
            <w:szCs w:val="24"/>
          </w:rPr>
          <w:t>Surname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65714">
          <w:rPr>
            <w:noProof/>
          </w:rPr>
          <w:t>3</w:t>
        </w:r>
        <w:r>
          <w:rPr>
            <w:noProof/>
          </w:rPr>
          <w:fldChar w:fldCharType="end"/>
        </w:r>
      </w:p>
    </w:sdtContent>
  </w:sdt>
  <w:p w:rsidR="009A5E45" w:rsidRDefault="009A5E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1160DF"/>
    <w:multiLevelType w:val="hybridMultilevel"/>
    <w:tmpl w:val="3C66732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wMjA0MTY1MjQztjRQ0lEKTi0uzszPAykwrAUAi/cv4ywAAAA="/>
  </w:docVars>
  <w:rsids>
    <w:rsidRoot w:val="00062A31"/>
    <w:rsid w:val="00062A31"/>
    <w:rsid w:val="000A214A"/>
    <w:rsid w:val="001D4886"/>
    <w:rsid w:val="002418B4"/>
    <w:rsid w:val="002A267D"/>
    <w:rsid w:val="00455E18"/>
    <w:rsid w:val="00571115"/>
    <w:rsid w:val="005C7B09"/>
    <w:rsid w:val="0062472E"/>
    <w:rsid w:val="006D2028"/>
    <w:rsid w:val="00820787"/>
    <w:rsid w:val="00865714"/>
    <w:rsid w:val="008D58A2"/>
    <w:rsid w:val="009A5E45"/>
    <w:rsid w:val="009D3AF2"/>
    <w:rsid w:val="00AE5CB5"/>
    <w:rsid w:val="00AF25D9"/>
    <w:rsid w:val="00BA64E2"/>
    <w:rsid w:val="00BD0F96"/>
    <w:rsid w:val="00D35F20"/>
    <w:rsid w:val="00F30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4ED7D-364D-4DC7-8A12-7812E262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7B09"/>
    <w:pPr>
      <w:ind w:left="720"/>
      <w:contextualSpacing/>
    </w:pPr>
  </w:style>
  <w:style w:type="paragraph" w:styleId="Header">
    <w:name w:val="header"/>
    <w:basedOn w:val="Normal"/>
    <w:link w:val="HeaderChar"/>
    <w:uiPriority w:val="99"/>
    <w:unhideWhenUsed/>
    <w:rsid w:val="009A5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E45"/>
  </w:style>
  <w:style w:type="paragraph" w:styleId="Footer">
    <w:name w:val="footer"/>
    <w:basedOn w:val="Normal"/>
    <w:link w:val="FooterChar"/>
    <w:uiPriority w:val="99"/>
    <w:unhideWhenUsed/>
    <w:rsid w:val="009A5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E45"/>
  </w:style>
  <w:style w:type="character" w:styleId="Hyperlink">
    <w:name w:val="Hyperlink"/>
    <w:basedOn w:val="DefaultParagraphFont"/>
    <w:uiPriority w:val="99"/>
    <w:unhideWhenUsed/>
    <w:rsid w:val="008657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ms.gov/cms-search?search=what+are+the+rules+of+participation+for+providers+to+join+the+Blue+Cross+Blue+Shield+COPs&amp;field_date%5Bmin%5D=&amp;field_date%5Bmax%5D=&amp;sort_by=search_api_relevance&amp;items_per_page=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3</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8</cp:revision>
  <dcterms:created xsi:type="dcterms:W3CDTF">2020-06-07T16:15:00Z</dcterms:created>
  <dcterms:modified xsi:type="dcterms:W3CDTF">2020-06-07T19:21:00Z</dcterms:modified>
</cp:coreProperties>
</file>